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600"/>
        <w:gridCol w:w="1600"/>
        <w:gridCol w:w="1000"/>
        <w:gridCol w:w="600"/>
        <w:gridCol w:w="1600"/>
        <w:gridCol w:w="2000"/>
        <w:gridCol w:w="400"/>
        <w:gridCol w:w="200"/>
        <w:gridCol w:w="200"/>
        <w:gridCol w:w="400"/>
        <w:gridCol w:w="800"/>
        <w:gridCol w:w="1200"/>
        <w:gridCol w:w="1400"/>
        <w:gridCol w:w="1400"/>
        <w:gridCol w:w="400"/>
        <w:gridCol w:w="1200"/>
        <w:gridCol w:w="40"/>
      </w:tblGrid>
      <w:tr w:rsidR="00C41E0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41E06" w:rsidRDefault="00C41E06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6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" w:type="dxa"/>
            <w:gridSpan w:val="2"/>
          </w:tcPr>
          <w:p w:rsidR="00C41E06" w:rsidRDefault="00C41E06">
            <w:pPr>
              <w:pStyle w:val="EMPTYCELLSTYLE"/>
            </w:pPr>
          </w:p>
        </w:tc>
        <w:tc>
          <w:tcPr>
            <w:tcW w:w="16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20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1E06" w:rsidRDefault="00C41E06">
            <w:pPr>
              <w:pStyle w:val="EMPTYCELLSTYLE"/>
            </w:pPr>
          </w:p>
        </w:tc>
        <w:tc>
          <w:tcPr>
            <w:tcW w:w="4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C41E06" w:rsidRDefault="00C41E06">
            <w:pPr>
              <w:pStyle w:val="EMPTYCELLSTYLE"/>
            </w:pPr>
          </w:p>
        </w:tc>
        <w:tc>
          <w:tcPr>
            <w:tcW w:w="14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4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2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r>
              <w:rPr>
                <w:rFonts w:ascii="DejaVu Sans" w:eastAsia="DejaVu Sans" w:hAnsi="DejaVu Sans" w:cs="DejaVu Sans"/>
                <w:color w:val="000000"/>
                <w:sz w:val="24"/>
              </w:rPr>
              <w:t xml:space="preserve"> Izvještaj o sprovođenju plana integriteta za 2022. godinu</w:t>
            </w: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r>
              <w:rPr>
                <w:rFonts w:ascii="SansSerif" w:eastAsia="SansSerif" w:hAnsi="SansSerif" w:cs="SansSerif"/>
                <w:color w:val="000000"/>
                <w:sz w:val="24"/>
              </w:rPr>
              <w:t xml:space="preserve"> Lokalni javni emiter „Radio televizija Budva“</w:t>
            </w: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REGISTAR RIZIKA</w:t>
            </w:r>
          </w:p>
        </w:tc>
        <w:tc>
          <w:tcPr>
            <w:tcW w:w="48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PROCJENE I MJERENJE RIZIKA</w:t>
            </w:r>
          </w:p>
        </w:tc>
        <w:tc>
          <w:tcPr>
            <w:tcW w:w="48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REAGOVANJE NA RIZIK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jc w:val="center"/>
            </w:pPr>
            <w:r>
              <w:rPr>
                <w:rFonts w:ascii="SansSerif" w:eastAsia="SansSerif" w:hAnsi="SansSerif" w:cs="SansSerif"/>
                <w:color w:val="000000"/>
              </w:rPr>
              <w:t>PREGLED I IZVJEŠTAVANJE O RIZICIMA</w:t>
            </w: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Oblasti rizika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Radna mjesta</w:t>
            </w:r>
          </w:p>
        </w:tc>
        <w:tc>
          <w:tcPr>
            <w:tcW w:w="1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0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Osnovni rizici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Postojeće mjere kontrole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Preostali rizici(rezidualni)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Vjer.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Posljedice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8B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Procjena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Predložene mjere za smanjenje/otklanjanje rizika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Ogovorna osoba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Rok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St.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87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ind w:left="80" w:right="80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Kratak opis i ocjena realizacije mjere</w:t>
            </w: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500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0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9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Savjet RTB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Glavni urednici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nezakonitih odluka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akta institucije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odluka pod uticajem eksternih i drugih neprihvatljivih uticaja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Upotreba širokih diskrecionih ovlašćenja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Jačanje transparentnost prilikom donošenja odluka, propisa i drugih opštih akata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kontinuirano 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U izvještajnom roku sve propisane odluke i akti su doneseni transparentno.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Savjet RTB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Glavni urednici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Vršenje redovne kontrole u procesu odluičivanja i usaglašenosti odluka sa zakonom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 datom izvještajnom roku svi propisi i akti su doneseni transparentno.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Savjet RTB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Glavni urednici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" w:type="dxa"/>
            <w:gridSpan w:val="2"/>
          </w:tcPr>
          <w:p w:rsidR="00C41E06" w:rsidRDefault="00C41E06">
            <w:pPr>
              <w:pStyle w:val="EMPTYCELLSTYLE"/>
            </w:pPr>
          </w:p>
        </w:tc>
        <w:tc>
          <w:tcPr>
            <w:tcW w:w="16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20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41E06" w:rsidRDefault="00C41E06">
            <w:pPr>
              <w:pStyle w:val="EMPTYCELLSTYLE"/>
            </w:pPr>
          </w:p>
        </w:tc>
        <w:tc>
          <w:tcPr>
            <w:tcW w:w="4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2000" w:type="dxa"/>
            <w:gridSpan w:val="2"/>
          </w:tcPr>
          <w:p w:rsidR="00C41E06" w:rsidRDefault="00C41E06">
            <w:pPr>
              <w:pStyle w:val="EMPTYCELLSTYLE"/>
            </w:pPr>
          </w:p>
        </w:tc>
        <w:tc>
          <w:tcPr>
            <w:tcW w:w="14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4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200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7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7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7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Savjet RTB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Glavni urednici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sponzorstva i donacija suprotno odredbama Zakona o sprječavanju korupcije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Nepošrovanje zakonske obaveze evidentiranja primljenih sponzorstava i donacija i njihove v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rijednosti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Nedostavljanje Agenciji za sprječavanje korupcije pisanog izvještaja o primljenim sponzorstvima i 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Vršenje kontrole evidencije o primljenim sponzorstvima i donacijama.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 izvještajnom roku dostavljena dokumentacija.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Savjet RTB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Glavni urednici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41E06" w:rsidRDefault="00C41E06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6000" w:type="dxa"/>
            <w:gridSpan w:val="16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Savjet RTB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Glavni urednici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sprječavanju korupcije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donacijama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Dostaviti Agenciji za sprječavanje korupcije do kraja marta tekuće  godine za prethodnu godinu  izvještaj o primljenim sponzorstvima i dinacijama sa kopijom dokumentacije u vezi sa tim sponzorstvima ili donacijama na propisanom obrazcu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Dostavljen je izvjaeštaj Agenciji za sprečavanje korupcije u odgovarajućem terminu.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Savjet RTB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Glavni urednici</w:t>
                        </w: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1.3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Rukovođenje i upravljanje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Savjet RTB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strateško planiranje rada institucije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Odstupanje u sprovođenju strategije razvoja institucije, programa i planova rada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Izvještavanje o sprovođenju strategije razvoja, o mjerama za unaprjeđenja i poboljšanja rada ustanove, planu razvoja ustanove.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Savjet RTB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Redovno izvještavano o sprovođenju strategije razvoja firme.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Savjet RTB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Nezakonit proces planiranja i sprovođenja procedure zapošljavanja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pravilnici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Zapošljavanje bez javnog oglašavanja suprotno zakonu i pravilnku o oragnizaciji i sistematizaciji radnih mjesta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Kontrola procesa zapošljavanja zaposlenih u instituciji.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kontionuirano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 izvještajnom periodu vršena je kontrola zapošljavanja u firmi.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Savjet RTB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360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pokolona suprotno odredbama zakona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 objaviti obavješenje kojim će se svi zaposleni upoznati o obavezama prijavljivanja svih poklona.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U izvještajnom roku donijeto obavještenje.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o vođenju evidencije primljenih poklona zaposlenih.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Donijeto interno upustvo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  vođenju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evidenicije.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41E06" w:rsidRDefault="00C41E06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6000" w:type="dxa"/>
            <w:gridSpan w:val="16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nedozvoljenih poklona ili druge nedozvoljene koristi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Primanje pokolona suprotno odredbama zakona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40"/>
                    </w:trPr>
                    <w:tc>
                      <w:tcPr>
                        <w:tcW w:w="48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648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4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2.3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Kadrovska politika, etično i profesionalno ponašanje zaposlenih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 i smanjenje povjerenja javnosti u rad institucije zbog nedovoljne transparentnosti i informisanosti javnosti o radu institucije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Proaktivno objavljivanje informacija iz člana 12 Zakona o slobodnom pristupu informacija i druge informacije od javnog interesa uz odgovarajući način zaštite ličnih podataka koji su od značaja za privatnost i podataka koji su označeni stepenom tajnosti u s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kladu sa zakonom.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U izvještajnom roku proaktivno objavljene informacije o slobodnom pristupu iinformacija uz odgovarajući nčin zaštite ličnih podataka.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Omogućiti dostupnost relevantnih dokumenata na web stranici,  na facebook-u, na oglasnoj tabli i sl.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kontunirano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U izvještajnom roku omogućen pristup relavantnim domumentima na web stranici.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svi zaposleni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364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64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2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sprovođenje postupaka javnih nabavki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javnim nabavkama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budžetu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Zakon o zaradama zaposlenih u javnom sektoru 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4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 u postupku javnih nabavki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Odstupanje od zakonskih procedura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Prekoračenje i zloupotreba službenih nadležnosti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Donošenje plana javnih nabavki za tekuću godinu do kraja januara tekuće godine.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U izvještajnom periodu donesesn je plan javnih nabavki.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Podnošenje izvještaja o sprovedenim postupcima javnih nabavki na godišnjem nivou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U izvještajnom roku podnesen je izvještaj o  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41E06" w:rsidRDefault="00C41E06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6000" w:type="dxa"/>
            <w:gridSpan w:val="16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Neadekvatno sprovođenje postupaka javnih nabavki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javnim nabavkama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budžetu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Zakon o zaradama zaposlenih u javnom sektoru 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4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Sukob interesa u postupku javnih nabavki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Odstupanje od zakonskih procedura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Prekoračenje i zloupotreba službenih nadležnosti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3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sprovedenim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postupcima javnih nabavki.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3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3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3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98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9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3.2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Planiranje i upravljanje finansijama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računovođa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Nepodnošenje kvartalnih finansijskih izvještaja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kontrola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9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Netransparentnost u postupku raspolaganja budžetskim sredstavima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Neracionalno trošenje budžetskih sredstava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 dostavljanje kvartalnih finansijskih izvještaja o raspolaganju budžetskim sredstvima u skladu sa Pravilnikom o načinu sačinjavanja i podnošenja finasijskih izvještaja budžeta, državnih fondova i jednica lokalne samouprave.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finansijsko računovodstvenih poslova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Kontinuirano je vršeno dostavljanje kvartnih 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finansijskih  izvještaja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o raspolaganju budžetskim sredstvima.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1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480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8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4.1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Čuvanje i bezbjednost podataka i dokumenata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Ugrožavanje bezbjednosti službenih podataka i dokumenata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Nesavjestan rad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Pravilnici i uputstva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Interna kontrola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0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Neadekvatna evidencija i čuvanje službenih podataka i dokumenata.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Nesavjestan i nestručan rad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..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Redovna kontrola podataka i kreiranje backup-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a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istih.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Djelimično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U izvještajnom periodu vršena kontrola podataka.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nadzor i stručna pomoć zaposlenom osoblju.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pravne službe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U izvještajnom periodu pružana je strušn apomoć zaposlenima.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8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8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6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Dostavljanje predloga zakona i drugih akata Vladi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Samostalni i viši savjetnici u svim sektorima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Povrede profesionalnih, etičkih pravila i pristrasno ponašanje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Narušavanje 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Verifikacija od strane kolega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8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 procedura o radu (nepostojanje smjernica, pravilnika, uputstava)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;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Teško razumljivi i nedorečeni propisi.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Donijeti interno uputstvo o kontroli i dostavljanju predloga zakona i drugih akata Vladi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 xml:space="preserve">U izvještajnom periodu donijeto interno upustvo o kontroli i 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41E06" w:rsidRDefault="00C41E06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4200" w:type="dxa"/>
            <w:gridSpan w:val="3"/>
          </w:tcPr>
          <w:p w:rsidR="00C41E06" w:rsidRDefault="00C41E06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C41E06" w:rsidRDefault="00C41E06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C41E06" w:rsidRDefault="00C41E06">
            <w:pPr>
              <w:pStyle w:val="EMPTYCELLSTYLE"/>
            </w:pPr>
          </w:p>
        </w:tc>
        <w:tc>
          <w:tcPr>
            <w:tcW w:w="5600" w:type="dxa"/>
            <w:gridSpan w:val="5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426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2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5.1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Dostavljanje predloga zakona i drugih akata Vladi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Samostalni i viši savjetnici u svim sektorima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principa transparentnosti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Edukacija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Podjela radnih zadataka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Verifikacija od strane kolega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Pojačan stručni nadzor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2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Nedostatak procedura o radu (nepostojanje smjernica, pravilnika, uputstava)</w:t>
                        </w: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;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Teško razumljivi i nedorečeni propisi.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9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proofErr w:type="gramStart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dostavljanju</w:t>
                        </w:r>
                        <w:proofErr w:type="gramEnd"/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 predloga zakona i drugih akata Valdi..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Praćenje sprovođenja od strane neposrednih rukovodilaca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rukovodilac institucije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U izvještajnom roku praćeno je sprovođenje od strane neposrednih rukovodilaca.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Rukovodioci organizacionih jedinica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200" w:type="dxa"/>
            <w:gridSpan w:val="3"/>
          </w:tcPr>
          <w:p w:rsidR="00C41E06" w:rsidRDefault="00C41E06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C41E06" w:rsidRDefault="00C41E06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C41E06" w:rsidRDefault="00C41E06">
            <w:pPr>
              <w:pStyle w:val="EMPTYCELLSTYLE"/>
            </w:pPr>
          </w:p>
        </w:tc>
        <w:tc>
          <w:tcPr>
            <w:tcW w:w="5600" w:type="dxa"/>
            <w:gridSpan w:val="5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36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36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4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6.1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Odnosi sa javnošću i marketing služba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marketing služba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Nedozvoljeno lobiranje ili drugi nejavni uticaj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integriteta institucije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Gubitak povjerenja građana u rad službenika i institucije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Zakoni i podzakonska akta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Princip četiri oka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36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Nedovoljna informisanost javnosti o radu institucije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FF99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narandzasta"/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Odrediti službenika zaduženog za odnose sa javnošću.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↑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Nije 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Nije određen službenik zadužen za odnose sa javnošću.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marketing služba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6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200" w:type="dxa"/>
            <w:gridSpan w:val="3"/>
          </w:tcPr>
          <w:p w:rsidR="00C41E06" w:rsidRDefault="00C41E06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C41E06" w:rsidRDefault="00C41E06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C41E06" w:rsidRDefault="00C41E06">
            <w:pPr>
              <w:pStyle w:val="EMPTYCELLSTYLE"/>
            </w:pPr>
          </w:p>
        </w:tc>
        <w:tc>
          <w:tcPr>
            <w:tcW w:w="5600" w:type="dxa"/>
            <w:gridSpan w:val="5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2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1600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00"/>
              <w:gridCol w:w="1600"/>
              <w:gridCol w:w="1600"/>
              <w:gridCol w:w="1600"/>
              <w:gridCol w:w="2000"/>
              <w:gridCol w:w="1200"/>
              <w:gridCol w:w="6400"/>
            </w:tblGrid>
            <w:tr w:rsidR="00C41E06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20"/>
              </w:trPr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0"/>
                    </w:trPr>
                    <w:tc>
                      <w:tcPr>
                        <w:tcW w:w="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</w:rPr>
                          <w:t>7.1</w:t>
                        </w:r>
                      </w:p>
                    </w:tc>
                    <w:tc>
                      <w:tcPr>
                        <w:tcW w:w="1200" w:type="dxa"/>
                        <w:tcMar>
                          <w:top w:w="0" w:type="dxa"/>
                          <w:left w:w="0" w:type="dxa"/>
                          <w:bottom w:w="20" w:type="dxa"/>
                          <w:right w:w="0" w:type="dxa"/>
                        </w:tcMar>
                      </w:tcPr>
                      <w:p w:rsidR="00C41E06" w:rsidRDefault="004E1326"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Slobodan pristup informacijama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Narušavanje principa transparentnosti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740"/>
                    </w:trPr>
                    <w:tc>
                      <w:tcPr>
                        <w:tcW w:w="16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Zakon o slobodnom pristupu informacijama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20"/>
                    </w:trPr>
                    <w:tc>
                      <w:tcPr>
                        <w:tcW w:w="20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Neobjavljivanje dokumenata shodno Zakono o slobodnom pristupu informacijama, kao i ostalih informacija od značaja za građane</w:t>
                        </w: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20"/>
                    </w:trPr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  <w:gridCol w:w="400"/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20"/>
                          </w:trPr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  <w:tc>
                            <w:tcPr>
                              <w:tcW w:w="4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0"/>
                              </w:tblGrid>
                              <w:tr w:rsidR="00C41E06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hRule="exact" w:val="620"/>
                                </w:trPr>
                                <w:tc>
                                  <w:tcPr>
                                    <w:tcW w:w="400" w:type="dxa"/>
                                    <w:shd w:val="clear" w:color="auto" w:fill="77ED38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41E06" w:rsidRDefault="004E1326">
                                    <w:pPr>
                                      <w:pStyle w:val="zelena"/>
                                      <w:jc w:val="center"/>
                                    </w:pPr>
                                    <w:r>
                                      <w:t>9</w:t>
                                    </w:r>
                                  </w:p>
                                </w:tc>
                              </w:tr>
                            </w:tbl>
                            <w:p w:rsidR="00C41E06" w:rsidRDefault="00C41E06">
                              <w:pPr>
                                <w:pStyle w:val="EMPTYCELLSTYLE"/>
                              </w:pP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  <w:tc>
                <w:tcPr>
                  <w:tcW w:w="6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0"/>
                    <w:gridCol w:w="1400"/>
                    <w:gridCol w:w="1400"/>
                    <w:gridCol w:w="400"/>
                    <w:gridCol w:w="1200"/>
                  </w:tblGrid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 xml:space="preserve">Objaviti Vodič za slobodan pristup informacijama. </w:t>
                        </w: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direktor</w:t>
                        </w:r>
                      </w:p>
                    </w:tc>
                    <w:tc>
                      <w:tcPr>
                        <w:tcW w:w="14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kontinuirano</w:t>
                        </w:r>
                      </w:p>
                    </w:tc>
                    <w:tc>
                      <w:tcPr>
                        <w:tcW w:w="400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0"/>
                        </w:tblGrid>
                        <w:tr w:rsidR="00C41E06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trHeight w:hRule="exact" w:val="600"/>
                          </w:trPr>
                          <w:tc>
                            <w:tcPr>
                              <w:tcW w:w="40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C41E06" w:rsidRDefault="004E1326">
                              <w:pPr>
                                <w:jc w:val="center"/>
                              </w:pPr>
                              <w:r>
                                <w:rPr>
                                  <w:rFonts w:ascii="DejaVu Sans" w:eastAsia="DejaVu Sans" w:hAnsi="DejaVu Sans" w:cs="DejaVu Sans"/>
                                  <w:color w:val="000000"/>
                                </w:rPr>
                                <w:t>↔</w:t>
                              </w:r>
                            </w:p>
                          </w:tc>
                        </w:tr>
                      </w:tbl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Realizovano</w:t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</w: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br/>
                          <w:t>Objavljen Vodić za slobodan pristup informacijama.</w:t>
                        </w: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6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4E1326">
                        <w:pPr>
                          <w:ind w:left="40" w:right="40"/>
                        </w:pPr>
                        <w:r>
                          <w:rPr>
                            <w:rFonts w:ascii="SansSerif" w:eastAsia="SansSerif" w:hAnsi="SansSerif" w:cs="SansSerif"/>
                            <w:color w:val="000000"/>
                            <w:sz w:val="16"/>
                          </w:rPr>
                          <w:t>službenik za javne nabavke</w:t>
                        </w: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  <w:vMerge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0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ind w:left="40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  <w:tr w:rsidR="00C41E06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20"/>
                    </w:trPr>
                    <w:tc>
                      <w:tcPr>
                        <w:tcW w:w="20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4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400" w:type="dxa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1200" w:type="dxa"/>
                      </w:tcPr>
                      <w:p w:rsidR="00C41E06" w:rsidRDefault="00C41E06">
                        <w:pPr>
                          <w:pStyle w:val="EMPTYCELLSTYLE"/>
                        </w:pPr>
                      </w:p>
                    </w:tc>
                  </w:tr>
                </w:tbl>
                <w:p w:rsidR="00C41E06" w:rsidRDefault="00C41E06">
                  <w:pPr>
                    <w:pStyle w:val="EMPTYCELLSTYLE"/>
                  </w:pPr>
                </w:p>
              </w:tc>
            </w:tr>
          </w:tbl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200" w:type="dxa"/>
            <w:gridSpan w:val="3"/>
          </w:tcPr>
          <w:p w:rsidR="00C41E06" w:rsidRDefault="00C41E06">
            <w:pPr>
              <w:pStyle w:val="EMPTYCELLSTYLE"/>
            </w:pPr>
          </w:p>
        </w:tc>
        <w:tc>
          <w:tcPr>
            <w:tcW w:w="4800" w:type="dxa"/>
            <w:gridSpan w:val="5"/>
          </w:tcPr>
          <w:p w:rsidR="00C41E06" w:rsidRDefault="00C41E06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C41E06" w:rsidRDefault="00C41E06">
            <w:pPr>
              <w:pStyle w:val="EMPTYCELLSTYLE"/>
            </w:pPr>
          </w:p>
        </w:tc>
        <w:tc>
          <w:tcPr>
            <w:tcW w:w="5600" w:type="dxa"/>
            <w:gridSpan w:val="5"/>
          </w:tcPr>
          <w:p w:rsidR="00C41E06" w:rsidRDefault="00C41E06">
            <w:pPr>
              <w:pStyle w:val="EMPTYCELLSTYLE"/>
            </w:pP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r>
              <w:rPr>
                <w:rFonts w:ascii="DejaVu Sans" w:eastAsia="DejaVu Sans" w:hAnsi="DejaVu Sans" w:cs="DejaVu Sans"/>
                <w:b/>
                <w:color w:val="000000"/>
                <w:sz w:val="22"/>
              </w:rPr>
              <w:t>PODNOSILAC IZVJEŠTAJA</w:t>
            </w:r>
          </w:p>
        </w:tc>
        <w:tc>
          <w:tcPr>
            <w:tcW w:w="4800" w:type="dxa"/>
            <w:gridSpan w:val="5"/>
          </w:tcPr>
          <w:p w:rsidR="00C41E06" w:rsidRDefault="00C41E06">
            <w:pPr>
              <w:pStyle w:val="EMPTYCELLSTYLE"/>
            </w:pPr>
          </w:p>
        </w:tc>
        <w:tc>
          <w:tcPr>
            <w:tcW w:w="7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000000"/>
                <w:sz w:val="22"/>
              </w:rPr>
              <w:t>STARJEŠINA/ODGOVORNO LICE U ORGANU VLASTI</w:t>
            </w: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1E06" w:rsidRDefault="004E1326">
            <w:r>
              <w:rPr>
                <w:rFonts w:ascii="DejaVu Sans" w:eastAsia="DejaVu Sans" w:hAnsi="DejaVu Sans" w:cs="DejaVu Sans"/>
                <w:b/>
                <w:color w:val="000000"/>
                <w:sz w:val="22"/>
              </w:rPr>
              <w:t>Menadžer integriteta</w:t>
            </w:r>
          </w:p>
        </w:tc>
        <w:tc>
          <w:tcPr>
            <w:tcW w:w="4800" w:type="dxa"/>
            <w:gridSpan w:val="5"/>
          </w:tcPr>
          <w:p w:rsidR="00C41E06" w:rsidRDefault="00C41E06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C41E06" w:rsidRDefault="00C41E06">
            <w:pPr>
              <w:pStyle w:val="EMPTYCELLSTYLE"/>
            </w:pPr>
          </w:p>
        </w:tc>
        <w:tc>
          <w:tcPr>
            <w:tcW w:w="5600" w:type="dxa"/>
            <w:gridSpan w:val="5"/>
          </w:tcPr>
          <w:p w:rsidR="00C41E06" w:rsidRPr="00C760C6" w:rsidRDefault="00C760C6" w:rsidP="00C760C6">
            <w:pPr>
              <w:tabs>
                <w:tab w:val="left" w:pos="2250"/>
              </w:tabs>
              <w:jc w:val="center"/>
              <w:rPr>
                <w:b/>
              </w:rPr>
            </w:pPr>
            <w:bookmarkStart w:id="5" w:name="_GoBack"/>
            <w:bookmarkEnd w:id="5"/>
            <w:r w:rsidRPr="00C760C6">
              <w:rPr>
                <w:b/>
              </w:rPr>
              <w:t>Dir. Rade Tabaš</w:t>
            </w: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  <w:tr w:rsidR="00C41E06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C41E06" w:rsidRDefault="00C41E06">
            <w:pPr>
              <w:pStyle w:val="EMPTYCELLSTYLE"/>
            </w:pPr>
          </w:p>
        </w:tc>
        <w:tc>
          <w:tcPr>
            <w:tcW w:w="4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E06" w:rsidRDefault="00C760C6" w:rsidP="00C760C6">
            <w:r>
              <w:rPr>
                <w:rFonts w:ascii="DejaVu Sans" w:eastAsia="DejaVu Sans" w:hAnsi="DejaVu Sans" w:cs="DejaVu Sans"/>
                <w:b/>
                <w:color w:val="000000"/>
                <w:sz w:val="22"/>
              </w:rPr>
              <w:t>Aleksandra Bećir Pavićević</w:t>
            </w:r>
            <w:r w:rsidR="004E1326">
              <w:rPr>
                <w:rFonts w:ascii="DejaVu Sans" w:eastAsia="DejaVu Sans" w:hAnsi="DejaVu Sans" w:cs="DejaVu Sans"/>
                <w:b/>
                <w:color w:val="000000"/>
                <w:sz w:val="22"/>
              </w:rPr>
              <w:t>________________________</w:t>
            </w:r>
          </w:p>
        </w:tc>
        <w:tc>
          <w:tcPr>
            <w:tcW w:w="4800" w:type="dxa"/>
            <w:gridSpan w:val="5"/>
          </w:tcPr>
          <w:p w:rsidR="00C41E06" w:rsidRDefault="00C41E06">
            <w:pPr>
              <w:pStyle w:val="EMPTYCELLSTYLE"/>
            </w:pPr>
          </w:p>
        </w:tc>
        <w:tc>
          <w:tcPr>
            <w:tcW w:w="1400" w:type="dxa"/>
            <w:gridSpan w:val="3"/>
          </w:tcPr>
          <w:p w:rsidR="00C41E06" w:rsidRDefault="00C41E06">
            <w:pPr>
              <w:pStyle w:val="EMPTYCELLSTYLE"/>
            </w:pPr>
          </w:p>
        </w:tc>
        <w:tc>
          <w:tcPr>
            <w:tcW w:w="56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41E06" w:rsidRDefault="004E1326">
            <w:pPr>
              <w:jc w:val="right"/>
            </w:pPr>
            <w:r>
              <w:rPr>
                <w:rFonts w:ascii="DejaVu Sans" w:eastAsia="DejaVu Sans" w:hAnsi="DejaVu Sans" w:cs="DejaVu Sans"/>
                <w:b/>
                <w:color w:val="000000"/>
                <w:sz w:val="22"/>
              </w:rPr>
              <w:t>__________________________</w:t>
            </w:r>
          </w:p>
        </w:tc>
        <w:tc>
          <w:tcPr>
            <w:tcW w:w="40" w:type="dxa"/>
          </w:tcPr>
          <w:p w:rsidR="00C41E06" w:rsidRDefault="00C41E06">
            <w:pPr>
              <w:pStyle w:val="EMPTYCELLSTYLE"/>
            </w:pPr>
          </w:p>
        </w:tc>
      </w:tr>
    </w:tbl>
    <w:p w:rsidR="004E1326" w:rsidRDefault="004E1326"/>
    <w:sectPr w:rsidR="004E1326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C41E06"/>
    <w:rsid w:val="004E1326"/>
    <w:rsid w:val="00C41E06"/>
    <w:rsid w:val="00C7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4939A"/>
  <w15:docId w15:val="{98DC9702-DAAC-4FAE-BC35-10B9164D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TableTH">
    <w:name w:val="Table_TH"/>
    <w:qFormat/>
    <w:rPr>
      <w:rFonts w:ascii="SansSerif" w:eastAsia="SansSerif" w:hAnsi="SansSerif" w:cs="SansSerif"/>
      <w:color w:val="000000"/>
    </w:rPr>
  </w:style>
  <w:style w:type="paragraph" w:customStyle="1" w:styleId="TableCH">
    <w:name w:val="Table_CH"/>
    <w:qFormat/>
    <w:rPr>
      <w:rFonts w:ascii="SansSerif" w:eastAsia="SansSerif" w:hAnsi="SansSerif" w:cs="SansSerif"/>
      <w:color w:val="000000"/>
    </w:rPr>
  </w:style>
  <w:style w:type="paragraph" w:customStyle="1" w:styleId="TableTD">
    <w:name w:val="Table_TD"/>
    <w:qFormat/>
    <w:rPr>
      <w:rFonts w:ascii="SansSerif" w:eastAsia="SansSerif" w:hAnsi="SansSerif" w:cs="SansSerif"/>
      <w:color w:val="000000"/>
    </w:rPr>
  </w:style>
  <w:style w:type="paragraph" w:customStyle="1" w:styleId="narandzasta">
    <w:name w:val="narandzasta"/>
    <w:qFormat/>
    <w:rPr>
      <w:rFonts w:ascii="SansSerif" w:eastAsia="SansSerif" w:hAnsi="SansSerif" w:cs="SansSerif"/>
      <w:color w:val="000000"/>
    </w:rPr>
  </w:style>
  <w:style w:type="paragraph" w:customStyle="1" w:styleId="zelena">
    <w:name w:val="zelena"/>
    <w:qFormat/>
    <w:rPr>
      <w:rFonts w:ascii="SansSerif" w:eastAsia="SansSerif" w:hAnsi="SansSerif" w:cs="SansSerif"/>
      <w:color w:val="000000"/>
    </w:rPr>
  </w:style>
  <w:style w:type="paragraph" w:customStyle="1" w:styleId="crvena">
    <w:name w:val="crvena"/>
    <w:qFormat/>
    <w:rPr>
      <w:rFonts w:ascii="SansSerif" w:eastAsia="SansSerif" w:hAnsi="SansSerif" w:cs="SansSerif"/>
      <w:color w:val="000000"/>
    </w:rPr>
  </w:style>
  <w:style w:type="paragraph" w:customStyle="1" w:styleId="Style1">
    <w:name w:val="Style1"/>
    <w:qFormat/>
    <w:rPr>
      <w:rFonts w:ascii="SansSerif" w:eastAsia="SansSerif" w:hAnsi="SansSerif" w:cs="Sans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1695</Words>
  <Characters>9666</Characters>
  <Application>Microsoft Office Word</Application>
  <DocSecurity>0</DocSecurity>
  <Lines>80</Lines>
  <Paragraphs>22</Paragraphs>
  <ScaleCrop>false</ScaleCrop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mb-com.me</cp:lastModifiedBy>
  <cp:revision>2</cp:revision>
  <dcterms:created xsi:type="dcterms:W3CDTF">2023-04-12T12:58:00Z</dcterms:created>
  <dcterms:modified xsi:type="dcterms:W3CDTF">2023-04-12T13:01:00Z</dcterms:modified>
</cp:coreProperties>
</file>